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648F" w:rsidRDefault="00F810E6">
      <w:pPr>
        <w:pStyle w:val="a3"/>
        <w:tabs>
          <w:tab w:val="left" w:pos="6333"/>
        </w:tabs>
        <w:spacing w:line="180" w:lineRule="atLeast"/>
        <w:jc w:val="center"/>
        <w:rPr>
          <w:rFonts w:hAnsi="宋体" w:cs="宋体"/>
          <w:b/>
          <w:sz w:val="32"/>
          <w:szCs w:val="32"/>
        </w:rPr>
      </w:pPr>
      <w:r>
        <w:rPr>
          <w:rFonts w:hAnsi="宋体" w:cs="宋体" w:hint="eastAsia"/>
          <w:b/>
          <w:sz w:val="32"/>
          <w:szCs w:val="32"/>
        </w:rPr>
        <w:t>TJN-D2 超小微量程扭矩传感器</w:t>
      </w:r>
    </w:p>
    <w:p w:rsidR="006D648F" w:rsidRDefault="006D648F">
      <w:pPr>
        <w:pStyle w:val="a3"/>
        <w:tabs>
          <w:tab w:val="left" w:pos="6333"/>
        </w:tabs>
        <w:spacing w:line="180" w:lineRule="atLeast"/>
        <w:jc w:val="center"/>
        <w:rPr>
          <w:rFonts w:hAnsi="宋体" w:cs="宋体"/>
          <w:b/>
          <w:sz w:val="32"/>
          <w:szCs w:val="32"/>
        </w:rPr>
      </w:pPr>
    </w:p>
    <w:p w:rsidR="006D648F" w:rsidRDefault="00F810E6">
      <w:pPr>
        <w:pStyle w:val="a3"/>
        <w:tabs>
          <w:tab w:val="left" w:pos="6333"/>
        </w:tabs>
        <w:spacing w:line="180" w:lineRule="atLeast"/>
        <w:jc w:val="center"/>
        <w:rPr>
          <w:rFonts w:hAnsi="宋体" w:cs="宋体"/>
          <w:b/>
          <w:color w:val="002060"/>
          <w:sz w:val="32"/>
          <w:szCs w:val="32"/>
        </w:rPr>
      </w:pPr>
      <w:r>
        <w:rPr>
          <w:rFonts w:hAnsi="宋体" w:cs="宋体" w:hint="eastAsia"/>
          <w:b/>
          <w:color w:val="002060"/>
          <w:sz w:val="32"/>
          <w:szCs w:val="32"/>
        </w:rPr>
        <w:t xml:space="preserve">  </w:t>
      </w:r>
    </w:p>
    <w:p w:rsidR="006D648F" w:rsidRDefault="00F810E6">
      <w:pPr>
        <w:pStyle w:val="a3"/>
        <w:spacing w:line="400" w:lineRule="atLeast"/>
        <w:rPr>
          <w:rFonts w:hAnsi="宋体" w:cs="宋体"/>
          <w:b/>
          <w:bCs/>
          <w:sz w:val="24"/>
          <w:szCs w:val="24"/>
        </w:rPr>
      </w:pPr>
      <w:r>
        <w:rPr>
          <w:rFonts w:hAnsi="宋体" w:cs="宋体" w:hint="eastAsia"/>
          <w:b/>
          <w:bCs/>
          <w:sz w:val="24"/>
          <w:szCs w:val="24"/>
        </w:rPr>
        <w:t>产品概述：</w:t>
      </w:r>
    </w:p>
    <w:p w:rsidR="006D648F" w:rsidRDefault="00F810E6">
      <w:pPr>
        <w:pStyle w:val="a3"/>
        <w:spacing w:line="400" w:lineRule="atLeast"/>
        <w:ind w:firstLineChars="200" w:firstLine="480"/>
        <w:rPr>
          <w:rFonts w:hAnsi="宋体" w:cs="宋体"/>
          <w:b/>
          <w:bCs/>
          <w:sz w:val="24"/>
          <w:szCs w:val="24"/>
        </w:rPr>
      </w:pPr>
      <w:r>
        <w:rPr>
          <w:rFonts w:ascii="Calibri" w:hAnsi="宋体" w:cs="宋体" w:hint="eastAsia"/>
          <w:color w:val="FF0000"/>
          <w:sz w:val="24"/>
          <w:szCs w:val="24"/>
        </w:rPr>
        <w:t xml:space="preserve"> </w:t>
      </w:r>
      <w:r>
        <w:rPr>
          <w:rFonts w:ascii="Calibri" w:hAnsi="宋体" w:cs="宋体" w:hint="eastAsia"/>
          <w:sz w:val="24"/>
          <w:szCs w:val="24"/>
        </w:rPr>
        <w:t>适用于各类要求空间小、转速高的扭矩测量场合本产品尺寸小、使用安装简便、信号抗干扰能力强。</w:t>
      </w:r>
    </w:p>
    <w:p w:rsidR="006D648F" w:rsidRDefault="00F810E6">
      <w:pPr>
        <w:pStyle w:val="a3"/>
        <w:spacing w:line="400" w:lineRule="atLeast"/>
        <w:rPr>
          <w:rFonts w:hAnsi="宋体" w:cs="宋体"/>
          <w:b/>
          <w:bCs/>
          <w:sz w:val="24"/>
          <w:szCs w:val="24"/>
        </w:rPr>
      </w:pPr>
      <w:r>
        <w:rPr>
          <w:rFonts w:hAnsi="宋体" w:cs="宋体" w:hint="eastAsia"/>
          <w:b/>
          <w:bCs/>
          <w:sz w:val="24"/>
          <w:szCs w:val="24"/>
        </w:rPr>
        <w:t>技术特点：</w:t>
      </w:r>
    </w:p>
    <w:p w:rsidR="006D648F" w:rsidRDefault="00F810E6">
      <w:pPr>
        <w:pStyle w:val="a3"/>
        <w:spacing w:line="400" w:lineRule="atLeast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既可以测量静止扭矩，也可以测量旋转扭矩；</w:t>
      </w:r>
    </w:p>
    <w:p w:rsidR="006D648F" w:rsidRDefault="00F810E6">
      <w:pPr>
        <w:pStyle w:val="a3"/>
        <w:spacing w:line="400" w:lineRule="atLeast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检测精度高、稳定性好、抗干扰性强；</w:t>
      </w:r>
    </w:p>
    <w:p w:rsidR="006D648F" w:rsidRDefault="00F810E6">
      <w:pPr>
        <w:pStyle w:val="a3"/>
        <w:spacing w:line="400" w:lineRule="atLeast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体积小、重量轻、易于安装；</w:t>
      </w:r>
    </w:p>
    <w:p w:rsidR="006D648F" w:rsidRDefault="00F810E6">
      <w:pPr>
        <w:pStyle w:val="a3"/>
        <w:spacing w:line="400" w:lineRule="atLeast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不需反复调零即可连续测量正反转扭矩；</w:t>
      </w:r>
    </w:p>
    <w:p w:rsidR="006D648F" w:rsidRDefault="00F810E6">
      <w:pPr>
        <w:pStyle w:val="a3"/>
        <w:spacing w:line="400" w:lineRule="atLeast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没有集流环等磨损件，可以高转速长时间运行；</w:t>
      </w:r>
    </w:p>
    <w:p w:rsidR="006D648F" w:rsidRDefault="00F810E6">
      <w:pPr>
        <w:pStyle w:val="a3"/>
        <w:spacing w:line="400" w:lineRule="atLeast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应变弹性体强度大，可承受120%载荷；</w:t>
      </w:r>
    </w:p>
    <w:p w:rsidR="006D648F" w:rsidRDefault="00F810E6">
      <w:pPr>
        <w:pStyle w:val="a3"/>
        <w:spacing w:line="400" w:lineRule="atLeast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抗干扰性强，可任意位置，任意方向安装；</w:t>
      </w:r>
    </w:p>
    <w:p w:rsidR="006D648F" w:rsidRDefault="00F810E6">
      <w:pPr>
        <w:pStyle w:val="a3"/>
        <w:spacing w:line="400" w:lineRule="atLeast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传感器部分可脱离二次仪表独立使用，直接与测量板卡、PLC或DCS组成扭矩测量装置。</w:t>
      </w:r>
    </w:p>
    <w:p w:rsidR="006D648F" w:rsidRDefault="006D648F">
      <w:pPr>
        <w:pStyle w:val="1"/>
        <w:rPr>
          <w:rFonts w:hAnsi="宋体" w:cs="宋体"/>
          <w:b/>
          <w:bCs/>
          <w:sz w:val="24"/>
          <w:szCs w:val="24"/>
        </w:rPr>
      </w:pPr>
    </w:p>
    <w:p w:rsidR="006D648F" w:rsidRDefault="00F810E6">
      <w:pPr>
        <w:pStyle w:val="1"/>
        <w:rPr>
          <w:rFonts w:hAnsi="宋体" w:cs="宋体"/>
          <w:b/>
          <w:bCs/>
          <w:sz w:val="24"/>
          <w:szCs w:val="24"/>
        </w:rPr>
      </w:pPr>
      <w:r>
        <w:rPr>
          <w:rFonts w:hAnsi="宋体" w:cs="宋体" w:hint="eastAsia"/>
          <w:b/>
          <w:bCs/>
          <w:sz w:val="24"/>
          <w:szCs w:val="24"/>
        </w:rPr>
        <w:t>扭矩工作原理：</w:t>
      </w:r>
    </w:p>
    <w:p w:rsidR="006D648F" w:rsidRDefault="00B5746B">
      <w:pPr>
        <w:pStyle w:val="a3"/>
        <w:spacing w:line="180" w:lineRule="atLeast"/>
        <w:jc w:val="center"/>
        <w:rPr>
          <w:rFonts w:hAnsi="宋体" w:cs="宋体"/>
          <w:b/>
          <w:sz w:val="18"/>
          <w:szCs w:val="18"/>
        </w:rPr>
      </w:pPr>
      <w:r>
        <w:rPr>
          <w:rFonts w:hAnsi="宋体" w:cs="宋体"/>
          <w:b/>
          <w:noProof/>
          <w:sz w:val="18"/>
          <w:szCs w:val="18"/>
        </w:rPr>
        <w:drawing>
          <wp:inline distT="0" distB="0" distL="0" distR="0">
            <wp:extent cx="4848225" cy="1552575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155257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D648F" w:rsidRDefault="00F810E6">
      <w:pPr>
        <w:pStyle w:val="a3"/>
        <w:spacing w:line="400" w:lineRule="atLeast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如上图所示，应变桥供电由设在传感器上的一组环形变压器，提供感应电压，经整流、稳压转换成高稳定性的直流电压。该电压既供给应变桥作为桥压，也供给其内部电路作为工作电压。应变桥检测的mV级扭矩信号被放大V级强信号，在经过V/F转换器变成正比的方波信号，并发射到外部的信号接受器上，在通过解调还原成与V/F转换出的方波同频率的数字信号，其相位差不大于1微妙，可以忽略不计。</w:t>
      </w:r>
    </w:p>
    <w:p w:rsidR="006D648F" w:rsidRDefault="006D648F">
      <w:pPr>
        <w:pStyle w:val="a3"/>
        <w:spacing w:line="180" w:lineRule="atLeast"/>
        <w:rPr>
          <w:rFonts w:hAnsi="宋体" w:cs="宋体"/>
          <w:b/>
          <w:bCs/>
          <w:sz w:val="24"/>
          <w:szCs w:val="24"/>
        </w:rPr>
      </w:pPr>
    </w:p>
    <w:p w:rsidR="006D648F" w:rsidRDefault="00F810E6">
      <w:pPr>
        <w:pStyle w:val="a3"/>
        <w:spacing w:line="180" w:lineRule="atLeast"/>
        <w:rPr>
          <w:rFonts w:hAnsi="宋体" w:cs="宋体"/>
          <w:b/>
          <w:bCs/>
          <w:sz w:val="24"/>
          <w:szCs w:val="24"/>
        </w:rPr>
      </w:pPr>
      <w:r>
        <w:rPr>
          <w:rFonts w:hAnsi="宋体" w:cs="宋体" w:hint="eastAsia"/>
          <w:b/>
          <w:bCs/>
          <w:sz w:val="24"/>
          <w:szCs w:val="24"/>
        </w:rPr>
        <w:t>转速工作原理：</w:t>
      </w:r>
    </w:p>
    <w:p w:rsidR="006D648F" w:rsidRDefault="00B5746B">
      <w:pPr>
        <w:pStyle w:val="a3"/>
        <w:spacing w:line="180" w:lineRule="atLeast"/>
        <w:jc w:val="center"/>
        <w:rPr>
          <w:rFonts w:hAnsi="宋体" w:cs="宋体"/>
          <w:b/>
          <w:color w:val="0070C0"/>
        </w:rPr>
      </w:pPr>
      <w:r>
        <w:rPr>
          <w:rFonts w:hAnsi="宋体" w:cs="宋体"/>
          <w:b/>
          <w:noProof/>
          <w:color w:val="0070C0"/>
        </w:rPr>
        <w:drawing>
          <wp:inline distT="0" distB="0" distL="0" distR="0">
            <wp:extent cx="3514725" cy="790575"/>
            <wp:effectExtent l="1905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79057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48F" w:rsidRDefault="00F810E6">
      <w:pPr>
        <w:pStyle w:val="a3"/>
        <w:spacing w:line="400" w:lineRule="atLeast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lastRenderedPageBreak/>
        <w:t>码盘与旋转体集成一体，进行旋转，光电开关通过光电效应，做门电路处理，输出一个高低电平脉冲信号，脉冲信号比例于转速，实现了物理量转速到电信号的转化。</w:t>
      </w:r>
    </w:p>
    <w:p w:rsidR="006D648F" w:rsidRDefault="006D648F">
      <w:pPr>
        <w:pStyle w:val="a3"/>
        <w:spacing w:line="180" w:lineRule="atLeast"/>
        <w:rPr>
          <w:rFonts w:hAnsi="宋体" w:cs="宋体"/>
          <w:b/>
          <w:bCs/>
          <w:sz w:val="24"/>
          <w:szCs w:val="24"/>
        </w:rPr>
      </w:pPr>
    </w:p>
    <w:p w:rsidR="006D648F" w:rsidRDefault="00F810E6">
      <w:pPr>
        <w:pStyle w:val="a3"/>
        <w:spacing w:line="180" w:lineRule="atLeast"/>
        <w:rPr>
          <w:rFonts w:hAnsi="宋体" w:cs="宋体"/>
          <w:b/>
          <w:bCs/>
          <w:sz w:val="24"/>
          <w:szCs w:val="24"/>
        </w:rPr>
      </w:pPr>
      <w:r>
        <w:rPr>
          <w:rFonts w:hAnsi="宋体" w:cs="宋体" w:hint="eastAsia"/>
          <w:b/>
          <w:bCs/>
          <w:sz w:val="24"/>
          <w:szCs w:val="24"/>
        </w:rPr>
        <w:t>技术参数：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7339"/>
      </w:tblGrid>
      <w:tr w:rsidR="006D648F">
        <w:tc>
          <w:tcPr>
            <w:tcW w:w="1809" w:type="dxa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型    号：</w:t>
            </w:r>
          </w:p>
        </w:tc>
        <w:tc>
          <w:tcPr>
            <w:tcW w:w="7339" w:type="dxa"/>
          </w:tcPr>
          <w:p w:rsidR="006D648F" w:rsidRDefault="0064069D">
            <w:pPr>
              <w:autoSpaceDN w:val="0"/>
              <w:spacing w:line="375" w:lineRule="atLeast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TJN-D2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量　　程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0.01N.m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0.02N.m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0.05N.m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0.1N.m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0.2N.m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0.3N.m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0.5N.m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1N.m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2N.m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3N.m</w:t>
            </w:r>
            <w:r>
              <w:rPr>
                <w:rFonts w:ascii="Calibri" w:hAnsi="宋体" w:cs="宋体" w:hint="eastAsia"/>
                <w:sz w:val="24"/>
                <w:szCs w:val="24"/>
              </w:rPr>
              <w:t>（可选）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供电电源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默认±</w:t>
            </w:r>
            <w:r>
              <w:rPr>
                <w:rFonts w:ascii="Calibri" w:hAnsi="宋体" w:cs="宋体" w:hint="eastAsia"/>
                <w:sz w:val="24"/>
                <w:szCs w:val="24"/>
              </w:rPr>
              <w:t>15VDC</w:t>
            </w:r>
            <w:r>
              <w:rPr>
                <w:rFonts w:ascii="Calibri" w:hAnsi="宋体" w:cs="宋体" w:hint="eastAsia"/>
                <w:sz w:val="24"/>
                <w:szCs w:val="24"/>
              </w:rPr>
              <w:t>（适用频率信号输出）</w:t>
            </w:r>
          </w:p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可选</w:t>
            </w:r>
            <w:r>
              <w:rPr>
                <w:rFonts w:ascii="Calibri" w:hAnsi="宋体" w:cs="宋体" w:hint="eastAsia"/>
                <w:sz w:val="24"/>
                <w:szCs w:val="24"/>
              </w:rPr>
              <w:t>24VDC</w:t>
            </w:r>
            <w:r>
              <w:rPr>
                <w:rFonts w:ascii="Calibri" w:hAnsi="宋体" w:cs="宋体" w:hint="eastAsia"/>
                <w:sz w:val="24"/>
                <w:szCs w:val="24"/>
              </w:rPr>
              <w:t>、±</w:t>
            </w:r>
            <w:r>
              <w:rPr>
                <w:rFonts w:ascii="Calibri" w:hAnsi="宋体" w:cs="宋体" w:hint="eastAsia"/>
                <w:sz w:val="24"/>
                <w:szCs w:val="24"/>
              </w:rPr>
              <w:t>12VDC</w:t>
            </w:r>
            <w:r>
              <w:rPr>
                <w:rFonts w:ascii="Calibri" w:hAnsi="宋体" w:cs="宋体" w:hint="eastAsia"/>
                <w:sz w:val="24"/>
                <w:szCs w:val="24"/>
              </w:rPr>
              <w:t>（订货时提前说明）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扭矩信号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5-15KHz</w:t>
            </w:r>
            <w:r>
              <w:rPr>
                <w:rFonts w:ascii="Calibri" w:hAnsi="宋体" w:cs="宋体" w:hint="eastAsia"/>
                <w:sz w:val="24"/>
                <w:szCs w:val="24"/>
              </w:rPr>
              <w:t>（幅值</w:t>
            </w:r>
            <w:r>
              <w:rPr>
                <w:rFonts w:ascii="Calibri" w:hAnsi="宋体" w:cs="宋体" w:hint="eastAsia"/>
                <w:sz w:val="24"/>
                <w:szCs w:val="24"/>
              </w:rPr>
              <w:t>12V,</w:t>
            </w:r>
            <w:r>
              <w:rPr>
                <w:rFonts w:ascii="Calibri" w:hAnsi="宋体" w:cs="宋体" w:hint="eastAsia"/>
                <w:sz w:val="24"/>
                <w:szCs w:val="24"/>
              </w:rPr>
              <w:t>零点</w:t>
            </w:r>
            <w:r>
              <w:rPr>
                <w:rFonts w:ascii="Calibri" w:hAnsi="宋体" w:cs="宋体" w:hint="eastAsia"/>
                <w:sz w:val="24"/>
                <w:szCs w:val="24"/>
              </w:rPr>
              <w:t>10KHz</w:t>
            </w:r>
            <w:r>
              <w:rPr>
                <w:rFonts w:ascii="Calibri" w:hAnsi="宋体" w:cs="宋体" w:hint="eastAsia"/>
                <w:sz w:val="24"/>
                <w:szCs w:val="24"/>
              </w:rPr>
              <w:t>）、可配信号转换模块输出标准电流</w:t>
            </w:r>
            <w:r>
              <w:rPr>
                <w:rFonts w:ascii="Calibri" w:hAnsi="宋体" w:cs="宋体" w:hint="eastAsia"/>
                <w:sz w:val="24"/>
                <w:szCs w:val="24"/>
              </w:rPr>
              <w:t>4-20mA</w:t>
            </w:r>
            <w:r>
              <w:rPr>
                <w:rFonts w:ascii="Calibri" w:hAnsi="宋体" w:cs="宋体" w:hint="eastAsia"/>
                <w:sz w:val="24"/>
                <w:szCs w:val="24"/>
              </w:rPr>
              <w:t>，电压</w:t>
            </w:r>
            <w:r>
              <w:rPr>
                <w:rFonts w:ascii="Calibri" w:hAnsi="宋体" w:cs="宋体" w:hint="eastAsia"/>
                <w:sz w:val="24"/>
                <w:szCs w:val="24"/>
              </w:rPr>
              <w:t>1-5V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0-5V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1-10V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0-10V</w:t>
            </w:r>
            <w:r>
              <w:rPr>
                <w:rFonts w:ascii="Calibri" w:hAnsi="宋体" w:cs="宋体" w:hint="eastAsia"/>
                <w:sz w:val="24"/>
                <w:szCs w:val="24"/>
              </w:rPr>
              <w:t>、±</w:t>
            </w:r>
            <w:r>
              <w:rPr>
                <w:rFonts w:ascii="Calibri" w:hAnsi="宋体" w:cs="宋体" w:hint="eastAsia"/>
                <w:sz w:val="24"/>
                <w:szCs w:val="24"/>
              </w:rPr>
              <w:t>5V</w:t>
            </w:r>
            <w:r>
              <w:rPr>
                <w:rFonts w:ascii="Calibri" w:hAnsi="宋体" w:cs="宋体" w:hint="eastAsia"/>
                <w:sz w:val="24"/>
                <w:szCs w:val="24"/>
              </w:rPr>
              <w:t>、±</w:t>
            </w:r>
            <w:r>
              <w:rPr>
                <w:rFonts w:ascii="Calibri" w:hAnsi="宋体" w:cs="宋体" w:hint="eastAsia"/>
                <w:sz w:val="24"/>
                <w:szCs w:val="24"/>
              </w:rPr>
              <w:t>10V</w:t>
            </w:r>
            <w:r>
              <w:rPr>
                <w:rFonts w:ascii="Calibri" w:hAnsi="宋体" w:cs="宋体" w:hint="eastAsia"/>
                <w:sz w:val="24"/>
                <w:szCs w:val="24"/>
              </w:rPr>
              <w:t>或通讯</w:t>
            </w:r>
            <w:r>
              <w:rPr>
                <w:rFonts w:ascii="Calibri" w:hAnsi="宋体" w:cs="宋体" w:hint="eastAsia"/>
                <w:sz w:val="24"/>
                <w:szCs w:val="24"/>
              </w:rPr>
              <w:t>RS485</w:t>
            </w:r>
            <w:r>
              <w:rPr>
                <w:rFonts w:ascii="Calibri" w:hAnsi="宋体" w:cs="宋体" w:hint="eastAsia"/>
                <w:sz w:val="24"/>
                <w:szCs w:val="24"/>
              </w:rPr>
              <w:t>（可选）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转速量程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0-1000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3000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6000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8000</w:t>
            </w:r>
            <w:r>
              <w:rPr>
                <w:rFonts w:ascii="Calibri" w:hAnsi="宋体" w:cs="宋体" w:hint="eastAsia"/>
                <w:sz w:val="24"/>
                <w:szCs w:val="24"/>
              </w:rPr>
              <w:t>转</w:t>
            </w:r>
            <w:r>
              <w:rPr>
                <w:rFonts w:ascii="Calibri" w:hAnsi="宋体" w:cs="宋体" w:hint="eastAsia"/>
                <w:sz w:val="24"/>
                <w:szCs w:val="24"/>
              </w:rPr>
              <w:t>/</w:t>
            </w:r>
            <w:r>
              <w:rPr>
                <w:rFonts w:ascii="Calibri" w:hAnsi="宋体" w:cs="宋体" w:hint="eastAsia"/>
                <w:sz w:val="24"/>
                <w:szCs w:val="24"/>
              </w:rPr>
              <w:t>分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转速信号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60</w:t>
            </w:r>
            <w:r>
              <w:rPr>
                <w:rFonts w:ascii="Calibri" w:hAnsi="宋体" w:cs="宋体" w:hint="eastAsia"/>
                <w:sz w:val="24"/>
                <w:szCs w:val="24"/>
              </w:rPr>
              <w:t>脉冲</w:t>
            </w:r>
            <w:r>
              <w:rPr>
                <w:rFonts w:ascii="Calibri" w:hAnsi="宋体" w:cs="宋体" w:hint="eastAsia"/>
                <w:sz w:val="24"/>
                <w:szCs w:val="24"/>
              </w:rPr>
              <w:t>/</w:t>
            </w:r>
            <w:r>
              <w:rPr>
                <w:rFonts w:ascii="Calibri" w:hAnsi="宋体" w:cs="宋体" w:hint="eastAsia"/>
                <w:sz w:val="24"/>
                <w:szCs w:val="24"/>
              </w:rPr>
              <w:t>转</w:t>
            </w:r>
            <w:r>
              <w:rPr>
                <w:rFonts w:ascii="Calibri" w:hAnsi="宋体" w:cs="宋体" w:hint="eastAsia"/>
                <w:sz w:val="24"/>
                <w:szCs w:val="24"/>
              </w:rPr>
              <w:t>(</w:t>
            </w:r>
            <w:r>
              <w:rPr>
                <w:rFonts w:ascii="Calibri" w:hAnsi="宋体" w:cs="宋体" w:hint="eastAsia"/>
                <w:sz w:val="24"/>
                <w:szCs w:val="24"/>
              </w:rPr>
              <w:t>无积累误差，幅值</w:t>
            </w:r>
            <w:r>
              <w:rPr>
                <w:rFonts w:ascii="Calibri" w:hAnsi="宋体" w:cs="宋体" w:hint="eastAsia"/>
                <w:sz w:val="24"/>
                <w:szCs w:val="24"/>
              </w:rPr>
              <w:t>12V)</w:t>
            </w:r>
            <w:r>
              <w:rPr>
                <w:rFonts w:ascii="Calibri" w:hAnsi="宋体" w:cs="宋体" w:hint="eastAsia"/>
                <w:sz w:val="24"/>
                <w:szCs w:val="24"/>
              </w:rPr>
              <w:t>、可配信号转换模块输出标准电流</w:t>
            </w:r>
            <w:r>
              <w:rPr>
                <w:rFonts w:ascii="Calibri" w:hAnsi="宋体" w:cs="宋体" w:hint="eastAsia"/>
                <w:sz w:val="24"/>
                <w:szCs w:val="24"/>
              </w:rPr>
              <w:t>4-20mA</w:t>
            </w:r>
            <w:r>
              <w:rPr>
                <w:rFonts w:ascii="Calibri" w:hAnsi="宋体" w:cs="宋体" w:hint="eastAsia"/>
                <w:sz w:val="24"/>
                <w:szCs w:val="24"/>
              </w:rPr>
              <w:t>，电压</w:t>
            </w:r>
            <w:r>
              <w:rPr>
                <w:rFonts w:ascii="Calibri" w:hAnsi="宋体" w:cs="宋体" w:hint="eastAsia"/>
                <w:sz w:val="24"/>
                <w:szCs w:val="24"/>
              </w:rPr>
              <w:t>1-5V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0-5V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1-10V</w:t>
            </w:r>
            <w:r>
              <w:rPr>
                <w:rFonts w:ascii="Calibri" w:hAnsi="宋体" w:cs="宋体" w:hint="eastAsia"/>
                <w:sz w:val="24"/>
                <w:szCs w:val="24"/>
              </w:rPr>
              <w:t>、</w:t>
            </w:r>
            <w:r>
              <w:rPr>
                <w:rFonts w:ascii="Calibri" w:hAnsi="宋体" w:cs="宋体" w:hint="eastAsia"/>
                <w:sz w:val="24"/>
                <w:szCs w:val="24"/>
              </w:rPr>
              <w:t>0-10V</w:t>
            </w:r>
            <w:r>
              <w:rPr>
                <w:rFonts w:ascii="Calibri" w:hAnsi="宋体" w:cs="宋体" w:hint="eastAsia"/>
                <w:sz w:val="24"/>
                <w:szCs w:val="24"/>
              </w:rPr>
              <w:t>或通讯</w:t>
            </w:r>
            <w:r>
              <w:rPr>
                <w:rFonts w:ascii="Calibri" w:hAnsi="宋体" w:cs="宋体" w:hint="eastAsia"/>
                <w:sz w:val="24"/>
                <w:szCs w:val="24"/>
              </w:rPr>
              <w:t>RS485</w:t>
            </w:r>
            <w:r>
              <w:rPr>
                <w:rFonts w:ascii="Calibri" w:hAnsi="宋体" w:cs="宋体" w:hint="eastAsia"/>
                <w:sz w:val="24"/>
                <w:szCs w:val="24"/>
              </w:rPr>
              <w:t>（可选）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精    度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默认±</w:t>
            </w:r>
            <w:r>
              <w:rPr>
                <w:rFonts w:ascii="Calibri" w:hAnsi="宋体" w:cs="宋体" w:hint="eastAsia"/>
                <w:sz w:val="24"/>
                <w:szCs w:val="24"/>
              </w:rPr>
              <w:t>0.5%</w:t>
            </w:r>
            <w:r>
              <w:rPr>
                <w:rFonts w:ascii="Calibri" w:hAnsi="宋体" w:cs="宋体" w:hint="eastAsia"/>
                <w:sz w:val="24"/>
                <w:szCs w:val="24"/>
              </w:rPr>
              <w:t>，（±</w:t>
            </w:r>
            <w:r>
              <w:rPr>
                <w:rFonts w:ascii="Calibri" w:hAnsi="宋体" w:cs="宋体" w:hint="eastAsia"/>
                <w:sz w:val="24"/>
                <w:szCs w:val="24"/>
              </w:rPr>
              <w:t>0.25%</w:t>
            </w:r>
            <w:r>
              <w:rPr>
                <w:rFonts w:ascii="Calibri" w:hAnsi="宋体" w:cs="宋体" w:hint="eastAsia"/>
                <w:sz w:val="24"/>
                <w:szCs w:val="24"/>
              </w:rPr>
              <w:t>、±</w:t>
            </w:r>
            <w:r>
              <w:rPr>
                <w:rFonts w:ascii="Calibri" w:hAnsi="宋体" w:cs="宋体" w:hint="eastAsia"/>
                <w:sz w:val="24"/>
                <w:szCs w:val="24"/>
              </w:rPr>
              <w:t>0.1%</w:t>
            </w:r>
            <w:r>
              <w:rPr>
                <w:rFonts w:ascii="Calibri" w:hAnsi="宋体" w:cs="宋体" w:hint="eastAsia"/>
                <w:sz w:val="24"/>
                <w:szCs w:val="24"/>
              </w:rPr>
              <w:t>可选）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年稳定性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0.3%/</w:t>
            </w:r>
            <w:r>
              <w:rPr>
                <w:rFonts w:ascii="Calibri" w:hAnsi="宋体" w:cs="宋体" w:hint="eastAsia"/>
                <w:sz w:val="24"/>
                <w:szCs w:val="24"/>
              </w:rPr>
              <w:t>年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绝缘电阻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≥</w:t>
            </w:r>
            <w:r>
              <w:rPr>
                <w:rFonts w:ascii="Calibri" w:hAnsi="宋体" w:cs="宋体" w:hint="eastAsia"/>
                <w:sz w:val="24"/>
                <w:szCs w:val="24"/>
              </w:rPr>
              <w:t>200M</w:t>
            </w:r>
            <w:r>
              <w:rPr>
                <w:rFonts w:ascii="Calibri" w:hAnsi="宋体" w:cs="宋体" w:hint="eastAsia"/>
                <w:sz w:val="24"/>
                <w:szCs w:val="24"/>
              </w:rPr>
              <w:t>Ω</w:t>
            </w:r>
            <w:r>
              <w:rPr>
                <w:rFonts w:ascii="Calibri" w:hAnsi="宋体" w:cs="宋体" w:hint="eastAsia"/>
                <w:sz w:val="24"/>
                <w:szCs w:val="24"/>
              </w:rPr>
              <w:t>(100VDC)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环境温度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-20</w:t>
            </w:r>
            <w:r>
              <w:rPr>
                <w:rFonts w:ascii="Calibri" w:hAnsi="宋体" w:cs="宋体" w:hint="eastAsia"/>
                <w:sz w:val="24"/>
                <w:szCs w:val="24"/>
              </w:rPr>
              <w:t>～</w:t>
            </w:r>
            <w:r>
              <w:rPr>
                <w:rFonts w:ascii="Calibri" w:hAnsi="宋体" w:cs="宋体" w:hint="eastAsia"/>
                <w:sz w:val="24"/>
                <w:szCs w:val="24"/>
              </w:rPr>
              <w:t>60</w:t>
            </w:r>
            <w:r>
              <w:rPr>
                <w:rFonts w:ascii="Calibri" w:hAnsi="宋体" w:cs="宋体" w:hint="eastAsia"/>
                <w:sz w:val="24"/>
                <w:szCs w:val="24"/>
              </w:rPr>
              <w:t>℃（可定制高温型</w:t>
            </w:r>
            <w:r>
              <w:rPr>
                <w:rFonts w:ascii="Calibri" w:hAnsi="宋体" w:cs="宋体" w:hint="eastAsia"/>
                <w:sz w:val="24"/>
                <w:szCs w:val="24"/>
              </w:rPr>
              <w:t>120</w:t>
            </w:r>
            <w:r>
              <w:rPr>
                <w:rFonts w:ascii="Calibri" w:hAnsi="宋体" w:cs="宋体" w:hint="eastAsia"/>
                <w:sz w:val="24"/>
                <w:szCs w:val="24"/>
              </w:rPr>
              <w:t>℃，低温型</w:t>
            </w:r>
            <w:r>
              <w:rPr>
                <w:rFonts w:ascii="Calibri" w:hAnsi="宋体" w:cs="宋体" w:hint="eastAsia"/>
                <w:sz w:val="24"/>
                <w:szCs w:val="24"/>
              </w:rPr>
              <w:t>-40</w:t>
            </w:r>
            <w:r>
              <w:rPr>
                <w:rFonts w:ascii="Calibri" w:hAnsi="宋体" w:cs="宋体" w:hint="eastAsia"/>
                <w:sz w:val="24"/>
                <w:szCs w:val="24"/>
              </w:rPr>
              <w:t>℃）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相对湿度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0</w:t>
            </w:r>
            <w:r>
              <w:rPr>
                <w:rFonts w:ascii="Calibri" w:hAnsi="宋体" w:cs="宋体" w:hint="eastAsia"/>
                <w:sz w:val="24"/>
                <w:szCs w:val="24"/>
              </w:rPr>
              <w:t>～</w:t>
            </w:r>
            <w:r>
              <w:rPr>
                <w:rFonts w:ascii="Calibri" w:hAnsi="宋体" w:cs="宋体" w:hint="eastAsia"/>
                <w:sz w:val="24"/>
                <w:szCs w:val="24"/>
              </w:rPr>
              <w:t>90%RH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过载能力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120%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频率响应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3ms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引线长度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默认</w:t>
            </w:r>
            <w:r>
              <w:rPr>
                <w:rFonts w:ascii="Calibri" w:hAnsi="宋体" w:cs="宋体" w:hint="eastAsia"/>
                <w:sz w:val="24"/>
                <w:szCs w:val="24"/>
              </w:rPr>
              <w:t>5</w:t>
            </w:r>
            <w:r>
              <w:rPr>
                <w:rFonts w:ascii="Calibri" w:hAnsi="宋体" w:cs="宋体" w:hint="eastAsia"/>
                <w:sz w:val="24"/>
                <w:szCs w:val="24"/>
              </w:rPr>
              <w:t>米</w:t>
            </w:r>
          </w:p>
        </w:tc>
      </w:tr>
      <w:tr w:rsidR="006D648F">
        <w:tc>
          <w:tcPr>
            <w:tcW w:w="1809" w:type="dxa"/>
            <w:vAlign w:val="center"/>
          </w:tcPr>
          <w:p w:rsidR="006D648F" w:rsidRDefault="00F810E6">
            <w:pPr>
              <w:autoSpaceDN w:val="0"/>
              <w:spacing w:line="375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非标定制</w:t>
            </w:r>
          </w:p>
        </w:tc>
        <w:tc>
          <w:tcPr>
            <w:tcW w:w="7339" w:type="dxa"/>
          </w:tcPr>
          <w:p w:rsidR="006D648F" w:rsidRDefault="00F810E6">
            <w:pPr>
              <w:autoSpaceDN w:val="0"/>
              <w:spacing w:line="375" w:lineRule="atLeast"/>
              <w:rPr>
                <w:rFonts w:ascii="Calibri" w:hAnsi="宋体" w:cs="宋体"/>
                <w:sz w:val="24"/>
                <w:szCs w:val="24"/>
              </w:rPr>
            </w:pPr>
            <w:r>
              <w:rPr>
                <w:rFonts w:ascii="Calibri" w:hAnsi="宋体" w:cs="宋体" w:hint="eastAsia"/>
                <w:sz w:val="24"/>
                <w:szCs w:val="24"/>
              </w:rPr>
              <w:t>接受非标定制，可以做成防爆的，</w:t>
            </w:r>
            <w:r>
              <w:rPr>
                <w:rFonts w:ascii="宋体" w:hAnsi="宋体" w:cs="宋体" w:hint="eastAsia"/>
                <w:sz w:val="24"/>
                <w:szCs w:val="24"/>
              </w:rPr>
              <w:t>防爆标志：</w:t>
            </w:r>
            <w:r>
              <w:rPr>
                <w:rFonts w:ascii="Calibri" w:hAnsi="宋体" w:cs="宋体" w:hint="eastAsia"/>
                <w:sz w:val="24"/>
                <w:szCs w:val="24"/>
              </w:rPr>
              <w:t>Exd IIBT4</w:t>
            </w:r>
          </w:p>
        </w:tc>
      </w:tr>
    </w:tbl>
    <w:p w:rsidR="006D648F" w:rsidRDefault="006D648F">
      <w:pPr>
        <w:pStyle w:val="1"/>
        <w:rPr>
          <w:sz w:val="24"/>
          <w:szCs w:val="24"/>
        </w:rPr>
      </w:pPr>
    </w:p>
    <w:p w:rsidR="006D648F" w:rsidRDefault="00F810E6">
      <w:pPr>
        <w:pStyle w:val="1"/>
        <w:rPr>
          <w:rFonts w:hAnsi="宋体" w:cs="宋体"/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>注：确定正、反向扭矩：将轴一端固定，另一端顺时针施加扭力，确定为正向扭矩，相反则为负向扭矩。</w:t>
      </w:r>
    </w:p>
    <w:p w:rsidR="006D648F" w:rsidRDefault="00F810E6">
      <w:pPr>
        <w:pStyle w:val="a3"/>
        <w:spacing w:line="400" w:lineRule="atLeast"/>
        <w:rPr>
          <w:rFonts w:hAnsi="宋体" w:cs="宋体"/>
          <w:sz w:val="24"/>
          <w:szCs w:val="24"/>
        </w:rPr>
      </w:pPr>
      <w:r>
        <w:rPr>
          <w:rFonts w:hAnsi="宋体" w:cs="宋体" w:hint="eastAsia"/>
          <w:b/>
          <w:bCs/>
          <w:sz w:val="24"/>
          <w:szCs w:val="24"/>
        </w:rPr>
        <w:t>应用领域</w:t>
      </w:r>
      <w:r>
        <w:rPr>
          <w:rFonts w:hAnsi="宋体" w:cs="宋体" w:hint="eastAsia"/>
          <w:sz w:val="24"/>
          <w:szCs w:val="24"/>
        </w:rPr>
        <w:t>：</w:t>
      </w:r>
    </w:p>
    <w:p w:rsidR="006D648F" w:rsidRDefault="00F810E6">
      <w:pPr>
        <w:pStyle w:val="a3"/>
        <w:spacing w:line="400" w:lineRule="atLeast"/>
        <w:ind w:firstLineChars="200" w:firstLine="480"/>
        <w:rPr>
          <w:rFonts w:hAnsi="宋体" w:cs="宋体"/>
          <w:b/>
          <w:bCs/>
          <w:sz w:val="24"/>
          <w:szCs w:val="24"/>
        </w:rPr>
      </w:pPr>
      <w:r>
        <w:rPr>
          <w:rFonts w:hAnsi="宋体"/>
          <w:color w:val="000000"/>
          <w:sz w:val="24"/>
          <w:shd w:val="clear" w:color="auto" w:fill="FFFFFF"/>
        </w:rPr>
        <w:t>微电机，粘度计等</w:t>
      </w:r>
      <w:r>
        <w:rPr>
          <w:rFonts w:hAnsi="宋体" w:hint="eastAsia"/>
          <w:color w:val="000000"/>
          <w:sz w:val="24"/>
          <w:shd w:val="clear" w:color="auto" w:fill="FFFFFF"/>
        </w:rPr>
        <w:t>微</w:t>
      </w:r>
      <w:r>
        <w:rPr>
          <w:rFonts w:hAnsi="宋体"/>
          <w:color w:val="000000"/>
          <w:sz w:val="24"/>
          <w:shd w:val="clear" w:color="auto" w:fill="FFFFFF"/>
        </w:rPr>
        <w:t>小量程扭矩的测量</w:t>
      </w:r>
      <w:r>
        <w:rPr>
          <w:rFonts w:hAnsi="宋体" w:hint="eastAsia"/>
          <w:color w:val="000000"/>
          <w:sz w:val="24"/>
          <w:shd w:val="clear" w:color="auto" w:fill="FFFFFF"/>
        </w:rPr>
        <w:t>场合。</w:t>
      </w:r>
    </w:p>
    <w:p w:rsidR="006D648F" w:rsidRDefault="006D648F">
      <w:pPr>
        <w:pStyle w:val="a3"/>
        <w:spacing w:line="400" w:lineRule="atLeast"/>
        <w:jc w:val="left"/>
        <w:rPr>
          <w:rFonts w:hAnsi="宋体" w:cs="宋体"/>
          <w:b/>
          <w:bCs/>
          <w:sz w:val="24"/>
          <w:szCs w:val="24"/>
        </w:rPr>
      </w:pPr>
    </w:p>
    <w:p w:rsidR="006D648F" w:rsidRDefault="006D648F">
      <w:pPr>
        <w:pStyle w:val="a3"/>
        <w:spacing w:line="400" w:lineRule="atLeast"/>
        <w:jc w:val="left"/>
        <w:rPr>
          <w:rFonts w:hAnsi="宋体" w:cs="宋体"/>
          <w:b/>
          <w:bCs/>
          <w:sz w:val="24"/>
          <w:szCs w:val="24"/>
        </w:rPr>
      </w:pPr>
    </w:p>
    <w:p w:rsidR="006D648F" w:rsidRDefault="00F810E6">
      <w:pPr>
        <w:pStyle w:val="a3"/>
        <w:spacing w:line="400" w:lineRule="atLeast"/>
        <w:jc w:val="left"/>
      </w:pPr>
      <w:r>
        <w:rPr>
          <w:rFonts w:hAnsi="宋体" w:cs="宋体" w:hint="eastAsia"/>
          <w:b/>
          <w:bCs/>
          <w:sz w:val="24"/>
          <w:szCs w:val="24"/>
        </w:rPr>
        <w:t>结构尺寸图：</w:t>
      </w:r>
    </w:p>
    <w:p w:rsidR="006D648F" w:rsidRDefault="006D648F">
      <w:pPr>
        <w:pStyle w:val="a3"/>
        <w:spacing w:line="400" w:lineRule="atLeast"/>
        <w:rPr>
          <w:rFonts w:hAnsi="宋体" w:cs="宋体"/>
          <w:b/>
          <w:bCs/>
          <w:sz w:val="24"/>
          <w:szCs w:val="24"/>
        </w:rPr>
      </w:pPr>
    </w:p>
    <w:p w:rsidR="006D648F" w:rsidRDefault="006D648F">
      <w:pPr>
        <w:pStyle w:val="a3"/>
        <w:spacing w:line="400" w:lineRule="atLeast"/>
        <w:jc w:val="center"/>
      </w:pPr>
    </w:p>
    <w:p w:rsidR="006D648F" w:rsidRDefault="006D648F">
      <w:pPr>
        <w:pStyle w:val="a3"/>
        <w:spacing w:line="400" w:lineRule="atLeast"/>
        <w:jc w:val="left"/>
        <w:rPr>
          <w:rFonts w:hAnsi="宋体" w:cs="宋体"/>
          <w:b/>
          <w:bCs/>
          <w:sz w:val="24"/>
          <w:szCs w:val="24"/>
        </w:rPr>
      </w:pPr>
    </w:p>
    <w:p w:rsidR="006D648F" w:rsidRDefault="00B5746B">
      <w:pPr>
        <w:pStyle w:val="a3"/>
        <w:spacing w:line="400" w:lineRule="atLeast"/>
        <w:jc w:val="left"/>
        <w:rPr>
          <w:rFonts w:hAnsi="宋体" w:cs="宋体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6610350" cy="3848100"/>
            <wp:effectExtent l="19050" t="0" r="0" b="0"/>
            <wp:docPr id="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384810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D648F" w:rsidRDefault="006D648F">
      <w:pPr>
        <w:pStyle w:val="a3"/>
        <w:spacing w:line="400" w:lineRule="atLeast"/>
        <w:jc w:val="left"/>
        <w:rPr>
          <w:rFonts w:hAnsi="宋体" w:cs="宋体"/>
          <w:b/>
          <w:bCs/>
          <w:sz w:val="24"/>
          <w:szCs w:val="24"/>
        </w:rPr>
      </w:pPr>
    </w:p>
    <w:p w:rsidR="006D648F" w:rsidRDefault="006D648F">
      <w:pPr>
        <w:pStyle w:val="a3"/>
        <w:spacing w:line="400" w:lineRule="atLeast"/>
        <w:jc w:val="left"/>
        <w:rPr>
          <w:rFonts w:hAnsi="宋体" w:cs="宋体"/>
          <w:b/>
          <w:bCs/>
          <w:sz w:val="24"/>
          <w:szCs w:val="24"/>
        </w:rPr>
      </w:pPr>
    </w:p>
    <w:p w:rsidR="006D648F" w:rsidRDefault="00F810E6">
      <w:pPr>
        <w:pStyle w:val="a3"/>
        <w:spacing w:line="400" w:lineRule="atLeast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Ansi="宋体" w:cs="宋体" w:hint="eastAsia"/>
          <w:b/>
          <w:bCs/>
          <w:sz w:val="24"/>
          <w:szCs w:val="24"/>
        </w:rPr>
        <w:t>接线定义：</w:t>
      </w:r>
    </w:p>
    <w:p w:rsidR="006D648F" w:rsidRDefault="00F810E6">
      <w:pPr>
        <w:pStyle w:val="1"/>
        <w:rPr>
          <w:rFonts w:hAnsi="宋体"/>
          <w:bCs/>
          <w:color w:val="2751C9"/>
          <w:szCs w:val="22"/>
        </w:rPr>
      </w:pPr>
      <w:r>
        <w:rPr>
          <w:rFonts w:hAnsi="宋体" w:hint="eastAsia"/>
          <w:bCs/>
          <w:color w:val="2751C9"/>
          <w:szCs w:val="22"/>
        </w:rPr>
        <w:t>航空插头示意图：</w:t>
      </w:r>
    </w:p>
    <w:p w:rsidR="006D648F" w:rsidRDefault="00B5746B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bCs/>
          <w:noProof/>
          <w:sz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177165</wp:posOffset>
            </wp:positionV>
            <wp:extent cx="1119505" cy="1257300"/>
            <wp:effectExtent l="19050" t="0" r="4445" b="0"/>
            <wp:wrapTight wrapText="bothSides">
              <wp:wrapPolygon edited="0">
                <wp:start x="-368" y="0"/>
                <wp:lineTo x="-368" y="21273"/>
                <wp:lineTo x="21686" y="21273"/>
                <wp:lineTo x="21686" y="0"/>
                <wp:lineTo x="-368" y="0"/>
              </wp:wrapPolygon>
            </wp:wrapTight>
            <wp:docPr id="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25730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0E6">
        <w:rPr>
          <w:rFonts w:hAnsi="宋体" w:hint="eastAsia"/>
          <w:bCs/>
          <w:sz w:val="18"/>
          <w:szCs w:val="18"/>
        </w:rPr>
        <w:t>传感器用外接电源为其提供电源时，必须满足电流为300mA、电压为±15VDC或24VDC的稳定直流电源。</w:t>
      </w:r>
    </w:p>
    <w:p w:rsidR="006D648F" w:rsidRDefault="006D648F">
      <w:pPr>
        <w:pStyle w:val="a3"/>
        <w:spacing w:line="400" w:lineRule="atLeast"/>
        <w:jc w:val="left"/>
        <w:rPr>
          <w:rFonts w:hAnsi="宋体" w:cs="宋体"/>
          <w:bCs/>
          <w:sz w:val="24"/>
          <w:szCs w:val="24"/>
        </w:rPr>
      </w:pP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F810E6">
      <w:pPr>
        <w:pStyle w:val="1"/>
        <w:rPr>
          <w:rFonts w:hAnsi="宋体"/>
          <w:bCs/>
          <w:color w:val="2751C9"/>
          <w:szCs w:val="22"/>
        </w:rPr>
      </w:pPr>
      <w:r>
        <w:rPr>
          <w:rFonts w:hAnsi="宋体" w:hint="eastAsia"/>
          <w:bCs/>
          <w:color w:val="2751C9"/>
          <w:szCs w:val="22"/>
        </w:rPr>
        <w:t>端子及电缆定义：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1、该接线方式定义适用于各型号传感器及信号适配器。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2、非标或特殊要求传感器请按出厂的标注为准。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3、请根据合同要求及传感器标牌中注明的型号、电源、输出方式选择相应的接线定义。</w:t>
      </w:r>
    </w:p>
    <w:p w:rsidR="006D648F" w:rsidRDefault="00F810E6">
      <w:pPr>
        <w:pStyle w:val="a3"/>
        <w:spacing w:line="180" w:lineRule="atLeast"/>
        <w:rPr>
          <w:rFonts w:hAnsi="宋体"/>
          <w:bCs/>
          <w:color w:val="2751C9"/>
        </w:rPr>
      </w:pPr>
      <w:r>
        <w:rPr>
          <w:rFonts w:hAnsi="宋体" w:hint="eastAsia"/>
          <w:bCs/>
          <w:color w:val="2751C9"/>
        </w:rPr>
        <w:t>电流/电压输出型定义：配信号转换模块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（七芯、24VDC供电）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1…………电源地（绿线）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2…………电源正（红线）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3…………转速、扭矩公共地（蓝线）如无转速则为扭矩输出负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4…………转速输出（白线）限带转速输出型、否则为空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5…………扭矩输出（黄线）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6…………屏蔽线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7…………空</w:t>
      </w:r>
    </w:p>
    <w:p w:rsidR="006D648F" w:rsidRDefault="00F810E6">
      <w:pPr>
        <w:pStyle w:val="a3"/>
        <w:spacing w:line="180" w:lineRule="atLeast"/>
        <w:rPr>
          <w:rFonts w:hAnsi="宋体"/>
          <w:bCs/>
          <w:color w:val="2751C9"/>
        </w:rPr>
      </w:pPr>
      <w:r>
        <w:rPr>
          <w:rFonts w:hAnsi="宋体" w:hint="eastAsia"/>
          <w:bCs/>
          <w:color w:val="2751C9"/>
        </w:rPr>
        <w:lastRenderedPageBreak/>
        <w:t>频率输出型定义：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(七芯、±15VDC供电)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1…………公共地（绿线）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2…………电源正（红线）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3…………电源负（蓝线）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4…………转速输出（白线）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5…………扭矩输出（黄线）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6…………屏蔽线</w:t>
      </w:r>
    </w:p>
    <w:p w:rsidR="006D648F" w:rsidRDefault="00F810E6">
      <w:pPr>
        <w:pStyle w:val="a3"/>
        <w:spacing w:line="180" w:lineRule="atLeast"/>
        <w:rPr>
          <w:rFonts w:hAnsi="宋体"/>
          <w:bCs/>
          <w:sz w:val="18"/>
          <w:szCs w:val="18"/>
        </w:rPr>
      </w:pPr>
      <w:r>
        <w:rPr>
          <w:rFonts w:hAnsi="宋体" w:hint="eastAsia"/>
          <w:bCs/>
          <w:sz w:val="18"/>
          <w:szCs w:val="18"/>
        </w:rPr>
        <w:t>7…………空</w:t>
      </w:r>
    </w:p>
    <w:p w:rsidR="006D648F" w:rsidRDefault="00F810E6">
      <w:pPr>
        <w:pStyle w:val="a3"/>
        <w:spacing w:line="180" w:lineRule="atLeast"/>
        <w:rPr>
          <w:rFonts w:hAnsi="宋体"/>
          <w:bCs/>
          <w:color w:val="2751C9"/>
          <w:szCs w:val="22"/>
        </w:rPr>
      </w:pPr>
      <w:r>
        <w:rPr>
          <w:rFonts w:hAnsi="宋体" w:hint="eastAsia"/>
          <w:bCs/>
          <w:color w:val="2751C9"/>
          <w:szCs w:val="22"/>
        </w:rPr>
        <w:t>频率输出型定义：</w:t>
      </w:r>
    </w:p>
    <w:p w:rsidR="006D648F" w:rsidRDefault="00F810E6">
      <w:pPr>
        <w:pStyle w:val="a3"/>
        <w:spacing w:line="180" w:lineRule="atLeast"/>
        <w:rPr>
          <w:rFonts w:hAnsi="宋体"/>
          <w:bCs/>
        </w:rPr>
      </w:pPr>
      <w:r>
        <w:rPr>
          <w:rFonts w:hAnsi="宋体" w:hint="eastAsia"/>
          <w:bCs/>
        </w:rPr>
        <w:t>(七芯、24VDC供电)</w:t>
      </w:r>
    </w:p>
    <w:p w:rsidR="006D648F" w:rsidRDefault="00F810E6">
      <w:pPr>
        <w:pStyle w:val="a3"/>
        <w:spacing w:line="180" w:lineRule="atLeast"/>
        <w:rPr>
          <w:rFonts w:hAnsi="宋体"/>
          <w:bCs/>
        </w:rPr>
      </w:pPr>
      <w:r>
        <w:rPr>
          <w:rFonts w:hAnsi="宋体" w:hint="eastAsia"/>
          <w:bCs/>
        </w:rPr>
        <w:t>1…………电源地（绿线）</w:t>
      </w:r>
    </w:p>
    <w:p w:rsidR="006D648F" w:rsidRDefault="00F810E6">
      <w:pPr>
        <w:pStyle w:val="a3"/>
        <w:spacing w:line="180" w:lineRule="atLeast"/>
        <w:rPr>
          <w:rFonts w:hAnsi="宋体"/>
          <w:bCs/>
        </w:rPr>
      </w:pPr>
      <w:r>
        <w:rPr>
          <w:rFonts w:hAnsi="宋体" w:hint="eastAsia"/>
          <w:bCs/>
        </w:rPr>
        <w:t>2…………电源正（红线）</w:t>
      </w:r>
    </w:p>
    <w:p w:rsidR="006D648F" w:rsidRDefault="00F810E6">
      <w:pPr>
        <w:pStyle w:val="a3"/>
        <w:spacing w:line="180" w:lineRule="atLeast"/>
        <w:rPr>
          <w:rFonts w:hAnsi="宋体"/>
          <w:bCs/>
        </w:rPr>
      </w:pPr>
      <w:r>
        <w:rPr>
          <w:rFonts w:hAnsi="宋体" w:hint="eastAsia"/>
          <w:bCs/>
        </w:rPr>
        <w:t>3…………扭矩输出负（兰线）</w:t>
      </w:r>
    </w:p>
    <w:p w:rsidR="006D648F" w:rsidRDefault="00F810E6">
      <w:pPr>
        <w:pStyle w:val="a3"/>
        <w:spacing w:line="180" w:lineRule="atLeast"/>
        <w:rPr>
          <w:rFonts w:hAnsi="宋体"/>
          <w:bCs/>
        </w:rPr>
      </w:pPr>
      <w:r>
        <w:rPr>
          <w:rFonts w:hAnsi="宋体" w:hint="eastAsia"/>
          <w:bCs/>
        </w:rPr>
        <w:t>4…………转速输出正（白线）注：限带转速输出型，否则为空</w:t>
      </w:r>
    </w:p>
    <w:p w:rsidR="006D648F" w:rsidRDefault="00F810E6">
      <w:pPr>
        <w:pStyle w:val="a3"/>
        <w:spacing w:line="180" w:lineRule="atLeast"/>
        <w:rPr>
          <w:rFonts w:hAnsi="宋体"/>
          <w:bCs/>
        </w:rPr>
      </w:pPr>
      <w:r>
        <w:rPr>
          <w:rFonts w:hAnsi="宋体" w:hint="eastAsia"/>
          <w:bCs/>
        </w:rPr>
        <w:t>5…………扭矩输出正（黄线）</w:t>
      </w:r>
    </w:p>
    <w:p w:rsidR="006D648F" w:rsidRDefault="00F810E6">
      <w:pPr>
        <w:pStyle w:val="a3"/>
        <w:spacing w:line="180" w:lineRule="atLeast"/>
        <w:rPr>
          <w:rFonts w:hAnsi="宋体"/>
          <w:bCs/>
        </w:rPr>
      </w:pPr>
      <w:r>
        <w:rPr>
          <w:rFonts w:hAnsi="宋体" w:hint="eastAsia"/>
          <w:bCs/>
        </w:rPr>
        <w:t>6…………转速输出（黑线）注：限带转速输出型，否则为屏蔽线</w:t>
      </w:r>
    </w:p>
    <w:p w:rsidR="006D648F" w:rsidRDefault="00F810E6">
      <w:pPr>
        <w:pStyle w:val="a3"/>
        <w:spacing w:line="180" w:lineRule="atLeast"/>
        <w:rPr>
          <w:rFonts w:hAnsi="宋体"/>
          <w:bCs/>
        </w:rPr>
      </w:pPr>
      <w:r>
        <w:rPr>
          <w:rFonts w:hAnsi="宋体" w:hint="eastAsia"/>
          <w:bCs/>
        </w:rPr>
        <w:t>7…………屏蔽线</w:t>
      </w:r>
    </w:p>
    <w:p w:rsidR="006D648F" w:rsidRDefault="006D648F">
      <w:pPr>
        <w:pStyle w:val="a3"/>
        <w:spacing w:line="180" w:lineRule="atLeast"/>
        <w:rPr>
          <w:rFonts w:hAnsi="宋体"/>
          <w:bCs/>
          <w:sz w:val="18"/>
          <w:szCs w:val="18"/>
        </w:rPr>
      </w:pPr>
    </w:p>
    <w:p w:rsidR="006D648F" w:rsidRDefault="00F810E6">
      <w:pPr>
        <w:pStyle w:val="a3"/>
        <w:spacing w:line="180" w:lineRule="atLeast"/>
        <w:rPr>
          <w:rFonts w:hAnsi="宋体"/>
          <w:bCs/>
          <w:color w:val="FF0000"/>
          <w:sz w:val="24"/>
          <w:szCs w:val="24"/>
        </w:rPr>
      </w:pPr>
      <w:r>
        <w:rPr>
          <w:rFonts w:hAnsi="宋体" w:hint="eastAsia"/>
          <w:bCs/>
          <w:color w:val="FF0000"/>
          <w:sz w:val="24"/>
          <w:szCs w:val="24"/>
        </w:rPr>
        <w:t>注：以上是标准型输出接线定义，其它以检定报告为准</w:t>
      </w: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6D648F">
      <w:pPr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6D648F" w:rsidRDefault="006D648F">
      <w:pPr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z w:val="24"/>
          <w:szCs w:val="24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横卷形 16" o:spid="_x0000_s1032" type="#_x0000_t98" style="position:absolute;left:0;text-align:left;margin-left:-2.15pt;margin-top:1.5pt;width:258.65pt;height:43.5pt;z-index:251658240;v-text-anchor:middle" fillcolor="#c6d9f1" strokecolor="#385d8a" strokeweight="2pt">
            <v:textbox>
              <w:txbxContent>
                <w:p w:rsidR="006D648F" w:rsidRDefault="00F810E6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32"/>
                      <w:szCs w:val="32"/>
                    </w:rPr>
                    <w:t>多种配套产品满足用户不同需求</w:t>
                  </w:r>
                </w:p>
              </w:txbxContent>
            </v:textbox>
          </v:shape>
        </w:pict>
      </w:r>
    </w:p>
    <w:p w:rsidR="006D648F" w:rsidRDefault="006D648F">
      <w:pPr>
        <w:ind w:firstLineChars="300" w:firstLine="720"/>
        <w:rPr>
          <w:rFonts w:ascii="黑体" w:eastAsia="黑体" w:hAnsi="黑体" w:cs="黑体"/>
          <w:sz w:val="24"/>
          <w:szCs w:val="24"/>
        </w:rPr>
      </w:pPr>
    </w:p>
    <w:p w:rsidR="006D648F" w:rsidRDefault="006D648F">
      <w:pPr>
        <w:rPr>
          <w:rFonts w:ascii="黑体" w:eastAsia="黑体" w:hAnsi="黑体" w:cs="黑体"/>
          <w:sz w:val="24"/>
          <w:szCs w:val="24"/>
        </w:rPr>
      </w:pPr>
    </w:p>
    <w:p w:rsidR="006D648F" w:rsidRDefault="006D648F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6D648F" w:rsidRDefault="00F810E6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1.直接将扭矩频率信号5-15KHZ送给计算机或PLC进行处理（PLC或计算机可直接采集频率信号的建议使用）；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br/>
        <w:t>2.配套我公司XSKM转矩控制仪，直接显示扭矩测量数值，（选配变送输出电压/电流/通讯）；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br/>
        <w:t>3.配套HN-201系列扭矩转速功率仪，标准实时显示扭矩、转速和功率测量数值，（选配变送输出电压/电流/通讯）；</w:t>
      </w:r>
    </w:p>
    <w:p w:rsidR="006D648F" w:rsidRDefault="00F810E6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4.配套HN-202转矩转速功率效率仪，专为效率测试设计，实现了效率测试的方便化；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br/>
        <w:t>5.配套F/I或F/V单双路信号转换模块，将频率信号或扭矩转换为</w:t>
      </w:r>
      <w:r>
        <w:rPr>
          <w:rFonts w:ascii="黑体" w:eastAsia="黑体" w:hAnsi="黑体" w:cs="黑体" w:hint="eastAsia"/>
          <w:bCs/>
          <w:color w:val="000000"/>
          <w:sz w:val="24"/>
          <w:szCs w:val="24"/>
          <w:shd w:val="clear" w:color="auto" w:fill="FFFFFF"/>
        </w:rPr>
        <w:t>电流4～20mA、电压1～5V、0-10V、±5V、±10V或通讯RS232/RS485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，方便客户信号采集;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br/>
      </w: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6D648F" w:rsidRDefault="006D648F">
      <w:pPr>
        <w:pStyle w:val="1"/>
        <w:rPr>
          <w:rFonts w:hAnsi="宋体"/>
          <w:bCs/>
          <w:color w:val="0070C0"/>
          <w:sz w:val="24"/>
          <w:shd w:val="clear" w:color="auto" w:fill="FFFFFF"/>
        </w:rPr>
      </w:pPr>
    </w:p>
    <w:p w:rsidR="00F810E6" w:rsidRDefault="00F810E6">
      <w:pPr>
        <w:pStyle w:val="1"/>
      </w:pPr>
      <w:r>
        <w:rPr>
          <w:rFonts w:hint="eastAsia"/>
          <w:bCs/>
        </w:rPr>
        <w:t xml:space="preserve"> </w:t>
      </w:r>
      <w:r>
        <w:rPr>
          <w:rFonts w:hint="eastAsia"/>
        </w:rPr>
        <w:t xml:space="preserve">        </w:t>
      </w:r>
    </w:p>
    <w:sectPr w:rsidR="00F810E6" w:rsidSect="006D648F">
      <w:headerReference w:type="default" r:id="rId10"/>
      <w:footerReference w:type="default" r:id="rId11"/>
      <w:pgSz w:w="11906" w:h="16838"/>
      <w:pgMar w:top="930" w:right="1406" w:bottom="930" w:left="1406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DA8" w:rsidRDefault="00D62DA8">
      <w:r>
        <w:separator/>
      </w:r>
    </w:p>
  </w:endnote>
  <w:endnote w:type="continuationSeparator" w:id="1">
    <w:p w:rsidR="00D62DA8" w:rsidRDefault="00D62D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8F" w:rsidRDefault="00F810E6">
    <w:pPr>
      <w:pStyle w:val="a4"/>
    </w:pPr>
    <w:r>
      <w:rPr>
        <w:rFonts w:hint="eastAsia"/>
      </w:rPr>
      <w:t xml:space="preserve">                                     </w:t>
    </w:r>
  </w:p>
  <w:p w:rsidR="006D648F" w:rsidRDefault="006D648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DA8" w:rsidRDefault="00D62DA8">
      <w:r>
        <w:separator/>
      </w:r>
    </w:p>
  </w:footnote>
  <w:footnote w:type="continuationSeparator" w:id="1">
    <w:p w:rsidR="00D62DA8" w:rsidRDefault="00D62D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8F" w:rsidRDefault="00F810E6">
    <w:pPr>
      <w:pStyle w:val="a5"/>
      <w:jc w:val="left"/>
      <w:rPr>
        <w:b/>
        <w:bCs/>
        <w:sz w:val="24"/>
        <w:szCs w:val="24"/>
      </w:rPr>
    </w:pPr>
    <w:r>
      <w:rPr>
        <w:rFonts w:hint="eastAsia"/>
        <w:b/>
        <w:bCs/>
        <w:sz w:val="24"/>
        <w:szCs w:val="24"/>
      </w:rPr>
      <w:t xml:space="preserve">                      </w:t>
    </w:r>
    <w:r>
      <w:rPr>
        <w:rFonts w:ascii="Calibri" w:hint="eastAsia"/>
        <w:b/>
        <w:bCs/>
        <w:sz w:val="24"/>
        <w:szCs w:val="24"/>
      </w:rPr>
      <w:t xml:space="preserve">                                  </w:t>
    </w:r>
    <w:r>
      <w:rPr>
        <w:rFonts w:ascii="Calibri" w:hint="eastAsia"/>
        <w:b/>
        <w:bCs/>
        <w:sz w:val="24"/>
        <w:szCs w:val="24"/>
      </w:rPr>
      <w:t>扭矩传感器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stylePaneFormatFilter w:val="3F01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mRhODIxYjA1NTc1ZTkwNzkyMmVhMjMyM2FmNTBjZTYifQ=="/>
  </w:docVars>
  <w:rsids>
    <w:rsidRoot w:val="00172A27"/>
    <w:rsid w:val="00007E92"/>
    <w:rsid w:val="00172A27"/>
    <w:rsid w:val="00216929"/>
    <w:rsid w:val="00284C57"/>
    <w:rsid w:val="00294DE7"/>
    <w:rsid w:val="00296A7D"/>
    <w:rsid w:val="002C502F"/>
    <w:rsid w:val="00317397"/>
    <w:rsid w:val="003204F8"/>
    <w:rsid w:val="003B18A0"/>
    <w:rsid w:val="003C5FD9"/>
    <w:rsid w:val="003E6394"/>
    <w:rsid w:val="004F06F9"/>
    <w:rsid w:val="004F29B5"/>
    <w:rsid w:val="00544690"/>
    <w:rsid w:val="005541B0"/>
    <w:rsid w:val="005C4C06"/>
    <w:rsid w:val="005D441B"/>
    <w:rsid w:val="006030A0"/>
    <w:rsid w:val="0064069D"/>
    <w:rsid w:val="006C5AC0"/>
    <w:rsid w:val="006D632A"/>
    <w:rsid w:val="006D648F"/>
    <w:rsid w:val="00724605"/>
    <w:rsid w:val="0073708B"/>
    <w:rsid w:val="00771109"/>
    <w:rsid w:val="00805B68"/>
    <w:rsid w:val="00834641"/>
    <w:rsid w:val="008D4503"/>
    <w:rsid w:val="008E1722"/>
    <w:rsid w:val="00977864"/>
    <w:rsid w:val="009A3007"/>
    <w:rsid w:val="009B1D78"/>
    <w:rsid w:val="00B2470C"/>
    <w:rsid w:val="00B5746B"/>
    <w:rsid w:val="00BD512B"/>
    <w:rsid w:val="00BE697A"/>
    <w:rsid w:val="00C32355"/>
    <w:rsid w:val="00C4251F"/>
    <w:rsid w:val="00CB07D3"/>
    <w:rsid w:val="00CF32CA"/>
    <w:rsid w:val="00D62DA8"/>
    <w:rsid w:val="00D914FE"/>
    <w:rsid w:val="00DE3493"/>
    <w:rsid w:val="00E44FFB"/>
    <w:rsid w:val="00F07DCC"/>
    <w:rsid w:val="00F806CC"/>
    <w:rsid w:val="00F810E6"/>
    <w:rsid w:val="00FC1847"/>
    <w:rsid w:val="010979C4"/>
    <w:rsid w:val="06E77CD8"/>
    <w:rsid w:val="0B372980"/>
    <w:rsid w:val="0BAF4933"/>
    <w:rsid w:val="0C1A7A2E"/>
    <w:rsid w:val="0D70097C"/>
    <w:rsid w:val="0E5B41CC"/>
    <w:rsid w:val="112526AD"/>
    <w:rsid w:val="14AF6488"/>
    <w:rsid w:val="14F67D02"/>
    <w:rsid w:val="175572B4"/>
    <w:rsid w:val="1BAF6066"/>
    <w:rsid w:val="224B52E9"/>
    <w:rsid w:val="2F0C042F"/>
    <w:rsid w:val="30490EE6"/>
    <w:rsid w:val="333B0417"/>
    <w:rsid w:val="3D376BAA"/>
    <w:rsid w:val="3DCD1D7C"/>
    <w:rsid w:val="41995741"/>
    <w:rsid w:val="444C68AD"/>
    <w:rsid w:val="4AF6703B"/>
    <w:rsid w:val="4BB927CA"/>
    <w:rsid w:val="4C862ABB"/>
    <w:rsid w:val="51E24D85"/>
    <w:rsid w:val="526E5A40"/>
    <w:rsid w:val="54537789"/>
    <w:rsid w:val="55E05522"/>
    <w:rsid w:val="59B11D5F"/>
    <w:rsid w:val="5B116C77"/>
    <w:rsid w:val="5DB40C59"/>
    <w:rsid w:val="616E5EF7"/>
    <w:rsid w:val="63D04CD9"/>
    <w:rsid w:val="6793594B"/>
    <w:rsid w:val="68A843BF"/>
    <w:rsid w:val="68B7181F"/>
    <w:rsid w:val="69295376"/>
    <w:rsid w:val="6AE31AF2"/>
    <w:rsid w:val="6BCC3CD9"/>
    <w:rsid w:val="6F676AF5"/>
    <w:rsid w:val="72A3081E"/>
    <w:rsid w:val="7AB35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648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rsid w:val="006D648F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3"/>
    <w:uiPriority w:val="99"/>
    <w:rsid w:val="006D648F"/>
    <w:rPr>
      <w:rFonts w:ascii="宋体" w:hAnsi="Courier New" w:cs="Courier New"/>
      <w:kern w:val="2"/>
      <w:sz w:val="21"/>
      <w:szCs w:val="21"/>
    </w:rPr>
  </w:style>
  <w:style w:type="paragraph" w:styleId="a4">
    <w:name w:val="footer"/>
    <w:basedOn w:val="a"/>
    <w:rsid w:val="006D648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rsid w:val="006D64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uiPriority w:val="59"/>
    <w:rsid w:val="006D648F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6D648F"/>
    <w:rPr>
      <w:color w:val="0000FF"/>
      <w:u w:val="single"/>
    </w:rPr>
  </w:style>
  <w:style w:type="character" w:customStyle="1" w:styleId="1Char">
    <w:name w:val="样式1 Char"/>
    <w:basedOn w:val="Char"/>
    <w:link w:val="1"/>
    <w:locked/>
    <w:rsid w:val="006D648F"/>
  </w:style>
  <w:style w:type="paragraph" w:customStyle="1" w:styleId="1">
    <w:name w:val="样式1"/>
    <w:basedOn w:val="a3"/>
    <w:link w:val="1Char"/>
    <w:qFormat/>
    <w:rsid w:val="006D648F"/>
  </w:style>
  <w:style w:type="paragraph" w:styleId="a8">
    <w:name w:val="Balloon Text"/>
    <w:basedOn w:val="a"/>
    <w:link w:val="Char0"/>
    <w:rsid w:val="00B5746B"/>
    <w:rPr>
      <w:sz w:val="18"/>
      <w:szCs w:val="18"/>
    </w:rPr>
  </w:style>
  <w:style w:type="character" w:customStyle="1" w:styleId="Char0">
    <w:name w:val="批注框文本 Char"/>
    <w:basedOn w:val="a0"/>
    <w:link w:val="a8"/>
    <w:rsid w:val="00B5746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310</Words>
  <Characters>1767</Characters>
  <Application>Microsoft Office Word</Application>
  <DocSecurity>0</DocSecurity>
  <PresentationFormat/>
  <Lines>14</Lines>
  <Paragraphs>4</Paragraphs>
  <Slides>0</Slides>
  <Notes>0</Notes>
  <HiddenSlides>0</HiddenSlides>
  <MMClips>0</MMClips>
  <ScaleCrop>false</ScaleCrop>
  <Company>Microsoft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北京海博华科技有限公司</dc:title>
  <dc:subject>扭矩传感器</dc:subject>
  <dc:creator>admin</dc:creator>
  <cp:keywords>动态扭矩传感器|扭矩仪</cp:keywords>
  <cp:lastModifiedBy>Administrator</cp:lastModifiedBy>
  <cp:revision>4</cp:revision>
  <dcterms:created xsi:type="dcterms:W3CDTF">2026-10-10T01:51:00Z</dcterms:created>
  <dcterms:modified xsi:type="dcterms:W3CDTF">2026-10-10T05:38:00Z</dcterms:modified>
  <cp:category>HCNJ-104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77102EE201994CC7B09B4D0107808C81_13</vt:lpwstr>
  </property>
  <property fmtid="{D5CDD505-2E9C-101B-9397-08002B2CF9AE}" pid="4" name="KSOTemplateDocerSaveRecord">
    <vt:lpwstr>eyJoZGlkIjoiZDEyZTU5NjI3MTNjYzMwNWE5NDAwOTJhODUwZGQ4MzEiLCJ1c2VySWQiOiIxNTgwODkyOTM0In0=</vt:lpwstr>
  </property>
</Properties>
</file>